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B460E1" w:rsidRPr="00B460E1" w:rsidTr="00C86BAD">
        <w:trPr>
          <w:trHeight w:val="310"/>
          <w:tblCellSpacing w:w="15" w:type="dxa"/>
        </w:trPr>
        <w:tc>
          <w:tcPr>
            <w:tcW w:w="9288" w:type="dxa"/>
            <w:vMerge w:val="restart"/>
            <w:shd w:val="clear" w:color="auto" w:fill="A41E1C"/>
            <w:vAlign w:val="center"/>
            <w:hideMark/>
          </w:tcPr>
          <w:p w:rsidR="00B460E1" w:rsidRPr="00B460E1" w:rsidRDefault="00B460E1" w:rsidP="00B460E1">
            <w:pPr>
              <w:spacing w:after="0" w:line="576" w:lineRule="atLeast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</w:pPr>
            <w:r w:rsidRPr="00B460E1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  <w:t>ЗАКОН </w:t>
            </w:r>
          </w:p>
          <w:p w:rsidR="00B460E1" w:rsidRPr="00B460E1" w:rsidRDefault="00B460E1" w:rsidP="00B460E1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</w:pPr>
            <w:r w:rsidRPr="00B460E1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  <w:t>О МАТИЦИ СРПСКОЈ</w:t>
            </w:r>
          </w:p>
          <w:p w:rsidR="00B460E1" w:rsidRPr="00B460E1" w:rsidRDefault="00B460E1" w:rsidP="00B460E1">
            <w:pPr>
              <w:shd w:val="clear" w:color="auto" w:fill="000000"/>
              <w:spacing w:before="100" w:beforeAutospacing="1" w:after="100" w:afterAutospacing="1" w:line="290" w:lineRule="atLeast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  <w:r w:rsidRPr="00B460E1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  <w:t>("Сл. гласник РС", бр. 49/92)</w:t>
            </w:r>
          </w:p>
        </w:tc>
      </w:tr>
      <w:tr w:rsidR="00B460E1" w:rsidRPr="00B460E1" w:rsidTr="00C86BAD">
        <w:trPr>
          <w:trHeight w:val="408"/>
          <w:tblCellSpacing w:w="15" w:type="dxa"/>
        </w:trPr>
        <w:tc>
          <w:tcPr>
            <w:tcW w:w="9288" w:type="dxa"/>
            <w:vMerge/>
            <w:shd w:val="clear" w:color="auto" w:fill="A41E1C"/>
            <w:vAlign w:val="center"/>
            <w:hideMark/>
          </w:tcPr>
          <w:p w:rsidR="00B460E1" w:rsidRPr="00B460E1" w:rsidRDefault="00B460E1" w:rsidP="00B460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</w:p>
        </w:tc>
      </w:tr>
      <w:tr w:rsidR="00B460E1" w:rsidRPr="00B460E1" w:rsidTr="00C86BAD">
        <w:trPr>
          <w:trHeight w:val="408"/>
          <w:tblCellSpacing w:w="15" w:type="dxa"/>
        </w:trPr>
        <w:tc>
          <w:tcPr>
            <w:tcW w:w="9288" w:type="dxa"/>
            <w:vMerge/>
            <w:shd w:val="clear" w:color="auto" w:fill="A41E1C"/>
            <w:vAlign w:val="center"/>
            <w:hideMark/>
          </w:tcPr>
          <w:p w:rsidR="00B460E1" w:rsidRPr="00B460E1" w:rsidRDefault="00B460E1" w:rsidP="00B460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</w:p>
        </w:tc>
      </w:tr>
    </w:tbl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0" w:name="clan_1"/>
      <w:bookmarkEnd w:id="0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српска, од свог оснивања 1826. године, јединствено је и самостално књижевно, научно и културно друштво, којим управљају њени чланови.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обавља послове и остварује циљеве од трајног значаја за књижевност, науку и културу српског народа.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" w:name="clan_2"/>
      <w:bookmarkEnd w:id="1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има својство правног лица у складу с овим законом и својим статутом.</w:t>
      </w:r>
      <w:bookmarkStart w:id="2" w:name="_GoBack"/>
      <w:bookmarkEnd w:id="2"/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Седиште Матице српске је у Новом Саду.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" w:name="clan_3"/>
      <w:bookmarkEnd w:id="3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српска: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1. изучава књижевност и језик српског народа и књижевност других народа;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2. организује и обавља научноистраживачки рад у области друштвених и природних наука;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3. издаје Летопис Матице српске, научне часописе, књиге и друге публикације из области књижевности, науке и уметности;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4. обрађује, чува и штити архивску грађу насталу у њеном раду и раду установа и предузећа које је основала, као и ону која јој је поверена или коју је стекла од физичких и грађанскоправних лица;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5. сакупља, обрађује и популарише културна добра;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6. подстиче и популарише књижевно, научно и уметничко стваралаштво;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7. додељује награде и признања;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8. обавља и друге послове и задатке утврђене својим статутом.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Послови из става 1 овог члана и на њима засновани циљеви обављају се, односно остварују и преко Библиотеке Матице српске, Галерије Матице српске и Издавачког предузећа Матице српске, чији је она оснивач.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остваривању својих циљева и задатака Матица српска сарађује с академијама наука и уметности, универзитетима, научним институцијама, установама у области културе и образовања и другим организацијама, удружењима, друштвима и појединцима у земљи и иностранству.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" w:name="clan_4"/>
      <w:bookmarkEnd w:id="4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Члан 4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обавља послове утврђене овим законом на начин утврђен законом и статутом.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Архивска грађа настала у раду Матице српске и установа и предузећа које је она основала, као и архивска грађа која јој је поверена и коју је стекла од физичких и грађанскоправних лица, чува се, штити и обезбеђује у Матици српској.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" w:name="clan_5"/>
      <w:bookmarkEnd w:id="5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Од општег интереса су послови Матице српске: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1. припрема и издавање капиталних дела из области књижевности, науке, културе и уметности;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2. издавање Летописа Матице српске, 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књижевност и језик, 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друштвене науке, 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историју, 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природне науке, 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ликовне уметности, 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сценске уметности и музику,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Зборника Матице српске за славистику и Зборника Матице српске за филологију и лингвистику;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3. заштита архивске и рукописне грађе и других културних добара;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4. додела Змајеве награде и Бранкове награде и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5. научноистраживачки рад у области друштвених и природних наука у складу са законом.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" w:name="clan_6"/>
      <w:bookmarkEnd w:id="6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обезбеђује средства за обављање послова и остваривање својих циљева: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из буџета Републике Србије и буџета других територијалних јединица;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из сопствених прихода;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из задужбина и фондова, поклона, легата и других извора у складу с њиховом наменом, законом и својим статутом.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" w:name="clan_7"/>
      <w:bookmarkEnd w:id="7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7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Установе и предузећа које је основала Матица српска не могу мењати без њене сагласности своју делатност, седиште и фирму, нити облик својине на имовину Матице српске.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Нико не може користити назив Матице српске без њене сагласности.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даје сагласност на избор и разрешење управника Библиотеке Матице српске, управника Галерије Матице српске и директора и главног и одговорног уредника Издавачког предузећа Матице српске.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даје сагласност на део статута установа и предузећа која је основала који се односи на питања из ст. 1 и 3 овог члана.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Друга међусобна права, обавезе и одговорности везани за обављање послова Матице српске утврђени овим законом споразумно утврђују Матица српска и установе и предузећа које је она основала.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" w:name="clan_8"/>
      <w:bookmarkEnd w:id="8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8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Матица српска и установе и предузећа које је она основала уредиће своја међусобна права и обавезе, а установе и предузећа свој рад с одредбама овог закона у року од 90 дана од дана његовог ступања на снагу.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" w:name="clan_9"/>
      <w:bookmarkEnd w:id="9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9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применом одредаба овог закона врши Министарство културе.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" w:name="clan_10"/>
      <w:bookmarkEnd w:id="10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10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Даном ступања на снагу овог закона престаје да важи Закон о Матици српској ("Службени лист САП Војводине, број 28/86).</w:t>
      </w:r>
    </w:p>
    <w:p w:rsidR="00B460E1" w:rsidRPr="00B460E1" w:rsidRDefault="00B460E1" w:rsidP="00B460E1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" w:name="clan_11"/>
      <w:bookmarkEnd w:id="11"/>
      <w:r w:rsidRPr="00B4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11</w:t>
      </w:r>
    </w:p>
    <w:p w:rsidR="00B460E1" w:rsidRPr="00B460E1" w:rsidRDefault="00B460E1" w:rsidP="00B4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B460E1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Овај закон ступа на снагу осмог дана од дана објављивања у "Службеном гласнику Републике Србије".</w:t>
      </w:r>
    </w:p>
    <w:p w:rsidR="00CE4E43" w:rsidRDefault="00CE4E43"/>
    <w:sectPr w:rsidR="00CE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4C"/>
    <w:rsid w:val="00B460E1"/>
    <w:rsid w:val="00B471B0"/>
    <w:rsid w:val="00C86BAD"/>
    <w:rsid w:val="00CE4E43"/>
    <w:rsid w:val="00C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3534-F599-4365-957C-ABF3860D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460E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460E1"/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character" w:customStyle="1" w:styleId="apple-converted-space">
    <w:name w:val="apple-converted-space"/>
    <w:basedOn w:val="DefaultParagraphFont"/>
    <w:rsid w:val="00B460E1"/>
  </w:style>
  <w:style w:type="paragraph" w:customStyle="1" w:styleId="podnaslovpropisa">
    <w:name w:val="podnaslovpropisa"/>
    <w:basedOn w:val="Normal"/>
    <w:rsid w:val="00B4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clan">
    <w:name w:val="clan"/>
    <w:basedOn w:val="Normal"/>
    <w:rsid w:val="00B4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1">
    <w:name w:val="Normal1"/>
    <w:basedOn w:val="Normal"/>
    <w:rsid w:val="00B4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Tesic</dc:creator>
  <cp:keywords/>
  <dc:description/>
  <cp:lastModifiedBy>Daliborka Taskovic</cp:lastModifiedBy>
  <cp:revision>3</cp:revision>
  <dcterms:created xsi:type="dcterms:W3CDTF">2022-06-15T09:22:00Z</dcterms:created>
  <dcterms:modified xsi:type="dcterms:W3CDTF">2022-06-28T12:57:00Z</dcterms:modified>
</cp:coreProperties>
</file>